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C5E0B3" w:themeColor="accent6" w:themeTint="66"/>
  <w:body>
    <w:p w14:paraId="6DE0C111" w14:textId="77777777" w:rsidR="002E00CA" w:rsidRPr="00D55D0D" w:rsidRDefault="002E00CA" w:rsidP="002E00CA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D55D0D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5C63E8F7" wp14:editId="352EB998">
            <wp:simplePos x="0" y="0"/>
            <wp:positionH relativeFrom="margin">
              <wp:posOffset>5046345</wp:posOffset>
            </wp:positionH>
            <wp:positionV relativeFrom="margin">
              <wp:posOffset>-439420</wp:posOffset>
            </wp:positionV>
            <wp:extent cx="871855" cy="1078865"/>
            <wp:effectExtent l="0" t="0" r="4445" b="698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855" cy="1078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D55D0D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48767BD2" wp14:editId="047911EA">
            <wp:simplePos x="0" y="0"/>
            <wp:positionH relativeFrom="margin">
              <wp:posOffset>-633730</wp:posOffset>
            </wp:positionH>
            <wp:positionV relativeFrom="margin">
              <wp:posOffset>-278765</wp:posOffset>
            </wp:positionV>
            <wp:extent cx="1377950" cy="853440"/>
            <wp:effectExtent l="0" t="0" r="0" b="381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950" cy="853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D55D0D">
        <w:rPr>
          <w:rFonts w:ascii="Arial" w:hAnsi="Arial" w:cs="Arial"/>
          <w:b/>
          <w:bCs/>
          <w:sz w:val="32"/>
          <w:szCs w:val="32"/>
        </w:rPr>
        <w:t>TECNOLOGICO NACIONAL DE MEXICO</w:t>
      </w:r>
    </w:p>
    <w:p w14:paraId="625BAC26" w14:textId="77777777" w:rsidR="002E00CA" w:rsidRPr="00D55D0D" w:rsidRDefault="002E00CA" w:rsidP="002E00CA">
      <w:pPr>
        <w:jc w:val="center"/>
        <w:rPr>
          <w:rFonts w:ascii="Arial" w:hAnsi="Arial" w:cs="Arial"/>
          <w:sz w:val="32"/>
          <w:szCs w:val="32"/>
        </w:rPr>
      </w:pPr>
      <w:r w:rsidRPr="00D55D0D">
        <w:rPr>
          <w:rFonts w:ascii="Arial" w:hAnsi="Arial" w:cs="Arial"/>
          <w:b/>
          <w:bCs/>
          <w:sz w:val="32"/>
          <w:szCs w:val="32"/>
        </w:rPr>
        <w:t>CAMPUS VILLAHERMOSA</w:t>
      </w:r>
    </w:p>
    <w:p w14:paraId="71E81B1F" w14:textId="77777777" w:rsidR="002E00CA" w:rsidRPr="00D55D0D" w:rsidRDefault="002E00CA" w:rsidP="002E00CA">
      <w:pPr>
        <w:jc w:val="center"/>
        <w:rPr>
          <w:rFonts w:ascii="Arial" w:hAnsi="Arial" w:cs="Arial"/>
          <w:sz w:val="28"/>
          <w:szCs w:val="28"/>
        </w:rPr>
      </w:pPr>
    </w:p>
    <w:p w14:paraId="706574FC" w14:textId="77777777" w:rsidR="002E00CA" w:rsidRPr="00D55D0D" w:rsidRDefault="002E00CA" w:rsidP="002E00CA">
      <w:pPr>
        <w:jc w:val="center"/>
        <w:rPr>
          <w:rFonts w:ascii="Arial" w:hAnsi="Arial" w:cs="Arial"/>
          <w:sz w:val="28"/>
          <w:szCs w:val="28"/>
        </w:rPr>
      </w:pPr>
    </w:p>
    <w:p w14:paraId="7F45EA25" w14:textId="77777777" w:rsidR="002E00CA" w:rsidRPr="00D55D0D" w:rsidRDefault="002E00CA" w:rsidP="002E00CA">
      <w:pPr>
        <w:jc w:val="center"/>
        <w:rPr>
          <w:rFonts w:ascii="Arial" w:hAnsi="Arial" w:cs="Arial"/>
          <w:sz w:val="28"/>
          <w:szCs w:val="28"/>
        </w:rPr>
      </w:pPr>
      <w:r w:rsidRPr="00D55D0D">
        <w:rPr>
          <w:rFonts w:ascii="Arial" w:hAnsi="Arial" w:cs="Arial"/>
          <w:sz w:val="28"/>
          <w:szCs w:val="28"/>
        </w:rPr>
        <w:t>DOCENTE:</w:t>
      </w:r>
    </w:p>
    <w:p w14:paraId="38347E5C" w14:textId="77777777" w:rsidR="002E00CA" w:rsidRPr="00D55D0D" w:rsidRDefault="002E00CA" w:rsidP="002E00CA">
      <w:pPr>
        <w:jc w:val="center"/>
        <w:rPr>
          <w:rFonts w:ascii="Arial" w:hAnsi="Arial" w:cs="Arial"/>
          <w:sz w:val="28"/>
          <w:szCs w:val="28"/>
        </w:rPr>
      </w:pPr>
    </w:p>
    <w:p w14:paraId="50E05F12" w14:textId="77777777" w:rsidR="002E00CA" w:rsidRPr="00D55D0D" w:rsidRDefault="002E00CA" w:rsidP="002E00CA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M. C</w:t>
      </w:r>
      <w:r w:rsidRPr="00D55D0D">
        <w:rPr>
          <w:rFonts w:ascii="Arial" w:hAnsi="Arial" w:cs="Arial"/>
          <w:b/>
          <w:bCs/>
          <w:sz w:val="28"/>
          <w:szCs w:val="28"/>
        </w:rPr>
        <w:t xml:space="preserve">. </w:t>
      </w:r>
      <w:r>
        <w:rPr>
          <w:rFonts w:ascii="Arial" w:hAnsi="Arial" w:cs="Arial"/>
          <w:b/>
          <w:bCs/>
          <w:sz w:val="28"/>
          <w:szCs w:val="28"/>
        </w:rPr>
        <w:t>ZINATH JAVIER GERONIMO</w:t>
      </w:r>
    </w:p>
    <w:p w14:paraId="4AAC129A" w14:textId="77777777" w:rsidR="002E00CA" w:rsidRPr="00D55D0D" w:rsidRDefault="002E00CA" w:rsidP="002E00CA">
      <w:pPr>
        <w:jc w:val="center"/>
        <w:rPr>
          <w:rFonts w:ascii="Arial" w:hAnsi="Arial" w:cs="Arial"/>
          <w:sz w:val="28"/>
          <w:szCs w:val="28"/>
        </w:rPr>
      </w:pPr>
    </w:p>
    <w:p w14:paraId="46526859" w14:textId="77777777" w:rsidR="002E00CA" w:rsidRPr="00D55D0D" w:rsidRDefault="002E00CA" w:rsidP="002E00CA">
      <w:pPr>
        <w:jc w:val="center"/>
        <w:rPr>
          <w:rFonts w:ascii="Arial" w:hAnsi="Arial" w:cs="Arial"/>
          <w:sz w:val="28"/>
          <w:szCs w:val="28"/>
        </w:rPr>
      </w:pPr>
      <w:r w:rsidRPr="00D55D0D">
        <w:rPr>
          <w:rFonts w:ascii="Arial" w:hAnsi="Arial" w:cs="Arial"/>
          <w:sz w:val="28"/>
          <w:szCs w:val="28"/>
        </w:rPr>
        <w:t>ALUMNA:</w:t>
      </w:r>
    </w:p>
    <w:p w14:paraId="627A0655" w14:textId="77777777" w:rsidR="002E00CA" w:rsidRPr="00D55D0D" w:rsidRDefault="002E00CA" w:rsidP="002E00CA">
      <w:pPr>
        <w:jc w:val="center"/>
        <w:rPr>
          <w:rFonts w:ascii="Arial" w:hAnsi="Arial" w:cs="Arial"/>
          <w:sz w:val="28"/>
          <w:szCs w:val="28"/>
        </w:rPr>
      </w:pPr>
    </w:p>
    <w:p w14:paraId="7E51C936" w14:textId="77777777" w:rsidR="002E00CA" w:rsidRPr="00D55D0D" w:rsidRDefault="002E00CA" w:rsidP="002E00C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55D0D">
        <w:rPr>
          <w:rFonts w:ascii="Arial" w:hAnsi="Arial" w:cs="Arial"/>
          <w:b/>
          <w:bCs/>
          <w:sz w:val="28"/>
          <w:szCs w:val="28"/>
        </w:rPr>
        <w:t>ESMERALDA AYALA BALDERAS</w:t>
      </w:r>
    </w:p>
    <w:p w14:paraId="22A110C2" w14:textId="77777777" w:rsidR="002E00CA" w:rsidRPr="00D55D0D" w:rsidRDefault="002E00CA" w:rsidP="002E00CA">
      <w:pPr>
        <w:jc w:val="center"/>
        <w:rPr>
          <w:rFonts w:ascii="Arial" w:hAnsi="Arial" w:cs="Arial"/>
          <w:sz w:val="28"/>
          <w:szCs w:val="28"/>
        </w:rPr>
      </w:pPr>
    </w:p>
    <w:p w14:paraId="180CAAEF" w14:textId="77777777" w:rsidR="002E00CA" w:rsidRPr="00D55D0D" w:rsidRDefault="002E00CA" w:rsidP="002E00CA">
      <w:pPr>
        <w:jc w:val="center"/>
        <w:rPr>
          <w:rFonts w:ascii="Arial" w:hAnsi="Arial" w:cs="Arial"/>
          <w:sz w:val="28"/>
          <w:szCs w:val="28"/>
        </w:rPr>
      </w:pPr>
      <w:r w:rsidRPr="00D55D0D">
        <w:rPr>
          <w:rFonts w:ascii="Arial" w:hAnsi="Arial" w:cs="Arial"/>
          <w:sz w:val="28"/>
          <w:szCs w:val="28"/>
        </w:rPr>
        <w:t>18300491</w:t>
      </w:r>
    </w:p>
    <w:p w14:paraId="39065F1A" w14:textId="77777777" w:rsidR="002E00CA" w:rsidRPr="00D55D0D" w:rsidRDefault="002E00CA" w:rsidP="002E00C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447B3ED6" w14:textId="0EBE9046" w:rsidR="002E00CA" w:rsidRDefault="002E00CA" w:rsidP="002E00C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55D0D">
        <w:rPr>
          <w:rFonts w:ascii="Arial" w:hAnsi="Arial" w:cs="Arial"/>
          <w:b/>
          <w:bCs/>
          <w:sz w:val="28"/>
          <w:szCs w:val="28"/>
        </w:rPr>
        <w:t>ING. INDUSTRIAL</w:t>
      </w:r>
    </w:p>
    <w:p w14:paraId="3FB17ECF" w14:textId="77777777" w:rsidR="00C524B8" w:rsidRDefault="00C524B8" w:rsidP="002E00CA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6BF2DA7B" w14:textId="7E2FE704" w:rsidR="00C524B8" w:rsidRPr="00D55D0D" w:rsidRDefault="00C524B8" w:rsidP="002E00CA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UNIDAD 3</w:t>
      </w:r>
    </w:p>
    <w:p w14:paraId="47268224" w14:textId="77777777" w:rsidR="002E00CA" w:rsidRPr="00D55D0D" w:rsidRDefault="002E00CA" w:rsidP="002E00CA">
      <w:pPr>
        <w:jc w:val="center"/>
        <w:rPr>
          <w:rFonts w:ascii="Arial" w:hAnsi="Arial" w:cs="Arial"/>
          <w:sz w:val="28"/>
          <w:szCs w:val="28"/>
        </w:rPr>
      </w:pPr>
    </w:p>
    <w:p w14:paraId="2B5B7639" w14:textId="47EEA430" w:rsidR="002E00CA" w:rsidRPr="00EB1CA6" w:rsidRDefault="00EB1CA6" w:rsidP="002E00CA">
      <w:pPr>
        <w:jc w:val="center"/>
        <w:rPr>
          <w:rFonts w:ascii="Edwardian Script ITC" w:hAnsi="Edwardian Script ITC" w:cs="Arial"/>
          <w:b/>
          <w:bCs/>
          <w:sz w:val="96"/>
          <w:szCs w:val="96"/>
        </w:rPr>
      </w:pPr>
      <w:r w:rsidRPr="00EB1CA6">
        <w:rPr>
          <w:rFonts w:ascii="Edwardian Script ITC" w:hAnsi="Edwardian Script ITC" w:cs="Arial"/>
          <w:b/>
          <w:bCs/>
          <w:sz w:val="96"/>
          <w:szCs w:val="96"/>
        </w:rPr>
        <w:t xml:space="preserve">Metrología </w:t>
      </w:r>
    </w:p>
    <w:p w14:paraId="6ED325B2" w14:textId="5F0F4BE1" w:rsidR="002E00CA" w:rsidRPr="00EB1CA6" w:rsidRDefault="00EB1CA6" w:rsidP="002E00CA">
      <w:pPr>
        <w:jc w:val="center"/>
        <w:rPr>
          <w:rFonts w:ascii="Edwardian Script ITC" w:hAnsi="Edwardian Script ITC" w:cs="Arial"/>
          <w:b/>
          <w:bCs/>
          <w:sz w:val="96"/>
          <w:szCs w:val="96"/>
        </w:rPr>
      </w:pPr>
      <w:r>
        <w:rPr>
          <w:rFonts w:ascii="Edwardian Script ITC" w:hAnsi="Edwardian Script ITC" w:cs="Arial"/>
          <w:b/>
          <w:bCs/>
          <w:sz w:val="96"/>
          <w:szCs w:val="96"/>
        </w:rPr>
        <w:t>y</w:t>
      </w:r>
    </w:p>
    <w:p w14:paraId="355A1853" w14:textId="6E663021" w:rsidR="002E00CA" w:rsidRPr="00EB1CA6" w:rsidRDefault="00EB1CA6" w:rsidP="002E00CA">
      <w:pPr>
        <w:jc w:val="center"/>
        <w:rPr>
          <w:rFonts w:ascii="Edwardian Script ITC" w:hAnsi="Edwardian Script ITC" w:cs="Arial"/>
          <w:b/>
          <w:bCs/>
          <w:sz w:val="96"/>
          <w:szCs w:val="96"/>
        </w:rPr>
      </w:pPr>
      <w:r w:rsidRPr="00EB1CA6">
        <w:rPr>
          <w:rFonts w:ascii="Edwardian Script ITC" w:hAnsi="Edwardian Script ITC" w:cs="Arial"/>
          <w:b/>
          <w:bCs/>
          <w:sz w:val="96"/>
          <w:szCs w:val="96"/>
        </w:rPr>
        <w:t>Normalización</w:t>
      </w:r>
    </w:p>
    <w:p w14:paraId="06F25138" w14:textId="11293532" w:rsidR="002E00CA" w:rsidRDefault="002E00CA"/>
    <w:p w14:paraId="7533C3FE" w14:textId="175A9994" w:rsidR="002E00CA" w:rsidRPr="002E00CA" w:rsidRDefault="002E00CA" w:rsidP="002E00CA"/>
    <w:p w14:paraId="48318150" w14:textId="4DC05598" w:rsidR="002E00CA" w:rsidRDefault="002E00CA">
      <w:pPr>
        <w:rPr>
          <w:rFonts w:ascii="Andalus" w:hAnsi="Andalus" w:cs="Andalus"/>
          <w:b/>
          <w:bCs/>
          <w:sz w:val="96"/>
          <w:szCs w:val="96"/>
        </w:rPr>
      </w:pPr>
    </w:p>
    <w:p w14:paraId="66A0995C" w14:textId="77777777" w:rsidR="002E00CA" w:rsidRDefault="002E00CA">
      <w:pPr>
        <w:rPr>
          <w:rFonts w:ascii="Andalus" w:hAnsi="Andalus" w:cs="Andalus"/>
          <w:b/>
          <w:bCs/>
          <w:sz w:val="96"/>
          <w:szCs w:val="96"/>
        </w:rPr>
      </w:pPr>
    </w:p>
    <w:p w14:paraId="08287B09" w14:textId="77777777" w:rsidR="00EB1CA6" w:rsidRDefault="00EB1CA6" w:rsidP="002E00CA">
      <w:pPr>
        <w:jc w:val="center"/>
        <w:rPr>
          <w:rFonts w:ascii="Edwardian Script ITC" w:hAnsi="Edwardian Script ITC" w:cs="Andalus"/>
          <w:b/>
          <w:bCs/>
          <w:sz w:val="144"/>
          <w:szCs w:val="98"/>
          <w14:glow w14:rad="228600">
            <w14:schemeClr w14:val="accent6">
              <w14:alpha w14:val="60000"/>
              <w14:satMod w14:val="175000"/>
            </w14:schemeClr>
          </w14:glow>
        </w:rPr>
      </w:pPr>
      <w:r w:rsidRPr="00EB1CA6">
        <w:rPr>
          <w:rFonts w:ascii="Edwardian Script ITC" w:hAnsi="Edwardian Script ITC" w:cs="Andalus"/>
          <w:b/>
          <w:bCs/>
          <w:sz w:val="144"/>
          <w:szCs w:val="98"/>
          <w14:glow w14:rad="228600">
            <w14:schemeClr w14:val="accent6">
              <w14:alpha w14:val="60000"/>
              <w14:satMod w14:val="175000"/>
            </w14:schemeClr>
          </w14:glow>
        </w:rPr>
        <w:t>Cuadro comparativo</w:t>
      </w:r>
    </w:p>
    <w:p w14:paraId="66B1A3A4" w14:textId="77777777" w:rsidR="00EB1CA6" w:rsidRDefault="00EB1CA6" w:rsidP="002E00CA">
      <w:pPr>
        <w:jc w:val="center"/>
        <w:rPr>
          <w:rFonts w:ascii="Edwardian Script ITC" w:hAnsi="Edwardian Script ITC" w:cs="Andalus"/>
          <w:b/>
          <w:bCs/>
          <w:sz w:val="96"/>
          <w:szCs w:val="96"/>
          <w14:glow w14:rad="228600">
            <w14:schemeClr w14:val="accent6">
              <w14:alpha w14:val="60000"/>
              <w14:satMod w14:val="175000"/>
            </w14:schemeClr>
          </w14:glow>
        </w:rPr>
      </w:pPr>
      <w:r w:rsidRPr="00EB1CA6">
        <w:rPr>
          <w:rFonts w:ascii="Edwardian Script ITC" w:hAnsi="Edwardian Script ITC" w:cs="Andalus"/>
          <w:b/>
          <w:bCs/>
          <w:sz w:val="96"/>
          <w:szCs w:val="96"/>
          <w14:glow w14:rad="228600">
            <w14:schemeClr w14:val="accent6">
              <w14:alpha w14:val="60000"/>
              <w14:satMod w14:val="175000"/>
            </w14:schemeClr>
          </w14:glow>
        </w:rPr>
        <w:t xml:space="preserve">Instrumentos </w:t>
      </w:r>
    </w:p>
    <w:p w14:paraId="05F4889A" w14:textId="49769EA9" w:rsidR="002E00CA" w:rsidRPr="00EB1CA6" w:rsidRDefault="00EB1CA6" w:rsidP="002E00CA">
      <w:pPr>
        <w:jc w:val="center"/>
        <w:rPr>
          <w:rFonts w:ascii="Edwardian Script ITC" w:hAnsi="Edwardian Script ITC" w:cs="Andalus"/>
          <w:b/>
          <w:bCs/>
          <w:sz w:val="96"/>
          <w:szCs w:val="96"/>
          <w14:glow w14:rad="228600">
            <w14:schemeClr w14:val="accent6">
              <w14:alpha w14:val="60000"/>
              <w14:satMod w14:val="175000"/>
            </w14:schemeClr>
          </w14:glow>
        </w:rPr>
      </w:pPr>
      <w:r w:rsidRPr="00EB1CA6">
        <w:rPr>
          <w:rFonts w:ascii="Edwardian Script ITC" w:hAnsi="Edwardian Script ITC" w:cs="Andalus"/>
          <w:b/>
          <w:bCs/>
          <w:sz w:val="96"/>
          <w:szCs w:val="96"/>
          <w14:glow w14:rad="228600">
            <w14:schemeClr w14:val="accent6">
              <w14:alpha w14:val="60000"/>
              <w14:satMod w14:val="175000"/>
            </w14:schemeClr>
          </w14:glow>
        </w:rPr>
        <w:t xml:space="preserve">Analógicos y </w:t>
      </w:r>
      <w:r>
        <w:rPr>
          <w:rFonts w:ascii="Edwardian Script ITC" w:hAnsi="Edwardian Script ITC" w:cs="Andalus"/>
          <w:b/>
          <w:bCs/>
          <w:sz w:val="96"/>
          <w:szCs w:val="96"/>
          <w14:glow w14:rad="228600">
            <w14:schemeClr w14:val="accent6">
              <w14:alpha w14:val="60000"/>
              <w14:satMod w14:val="175000"/>
            </w14:schemeClr>
          </w14:glow>
        </w:rPr>
        <w:t>D</w:t>
      </w:r>
      <w:r w:rsidRPr="00EB1CA6">
        <w:rPr>
          <w:rFonts w:ascii="Edwardian Script ITC" w:hAnsi="Edwardian Script ITC" w:cs="Andalus"/>
          <w:b/>
          <w:bCs/>
          <w:sz w:val="96"/>
          <w:szCs w:val="96"/>
          <w14:glow w14:rad="228600">
            <w14:schemeClr w14:val="accent6">
              <w14:alpha w14:val="60000"/>
              <w14:satMod w14:val="175000"/>
            </w14:schemeClr>
          </w14:glow>
        </w:rPr>
        <w:t xml:space="preserve">igitales </w:t>
      </w:r>
      <w:bookmarkStart w:id="0" w:name="_GoBack"/>
      <w:bookmarkEnd w:id="0"/>
    </w:p>
    <w:p w14:paraId="3FBC3DCF" w14:textId="339C10A8" w:rsidR="004613B8" w:rsidRPr="004613B8" w:rsidRDefault="002E00CA">
      <w:r w:rsidRPr="004613B8">
        <w:br w:type="page"/>
      </w:r>
    </w:p>
    <w:tbl>
      <w:tblPr>
        <w:tblStyle w:val="Tablanormal1"/>
        <w:tblpPr w:leftFromText="141" w:rightFromText="141" w:vertAnchor="text" w:horzAnchor="margin" w:tblpXSpec="center" w:tblpY="-591"/>
        <w:tblW w:w="11768" w:type="dxa"/>
        <w:tblLook w:val="04A0" w:firstRow="1" w:lastRow="0" w:firstColumn="1" w:lastColumn="0" w:noHBand="0" w:noVBand="1"/>
      </w:tblPr>
      <w:tblGrid>
        <w:gridCol w:w="2527"/>
        <w:gridCol w:w="4678"/>
        <w:gridCol w:w="4563"/>
      </w:tblGrid>
      <w:tr w:rsidR="004613B8" w:rsidRPr="004613B8" w14:paraId="5DE31FCA" w14:textId="77777777" w:rsidTr="00C524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9CC2E5" w:themeFill="accent5" w:themeFillTint="99"/>
            <w:vAlign w:val="center"/>
          </w:tcPr>
          <w:p w14:paraId="1E55FDDE" w14:textId="5E4DCA63" w:rsidR="002E00CA" w:rsidRPr="004613B8" w:rsidRDefault="00EB1CA6" w:rsidP="00C524B8">
            <w:pPr>
              <w:jc w:val="center"/>
              <w:rPr>
                <w:rFonts w:ascii="Andalus" w:hAnsi="Andalus" w:cs="Andalus"/>
                <w:sz w:val="44"/>
                <w:szCs w:val="44"/>
              </w:rPr>
            </w:pPr>
            <w:r w:rsidRPr="00EB1CA6">
              <w:rPr>
                <w:rFonts w:ascii="Andalus" w:hAnsi="Andalus" w:cs="Andalus"/>
                <w:sz w:val="30"/>
                <w:szCs w:val="30"/>
              </w:rPr>
              <w:lastRenderedPageBreak/>
              <w:t>INSTRUMENTO:</w:t>
            </w:r>
          </w:p>
        </w:tc>
        <w:tc>
          <w:tcPr>
            <w:tcW w:w="467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FFC000" w:themeFill="accent4"/>
            <w:vAlign w:val="center"/>
          </w:tcPr>
          <w:p w14:paraId="63F8F940" w14:textId="7C12BBAB" w:rsidR="002E00CA" w:rsidRPr="004613B8" w:rsidRDefault="00EB1CA6" w:rsidP="00C524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ndalus" w:hAnsi="Andalus" w:cs="Andalus"/>
                <w:sz w:val="44"/>
                <w:szCs w:val="44"/>
              </w:rPr>
            </w:pPr>
            <w:r w:rsidRPr="00EB1CA6">
              <w:rPr>
                <w:rFonts w:ascii="Andalus" w:hAnsi="Andalus" w:cs="Andalus"/>
                <w:sz w:val="30"/>
                <w:szCs w:val="30"/>
              </w:rPr>
              <w:t>VENTAJAS</w:t>
            </w:r>
          </w:p>
        </w:tc>
        <w:tc>
          <w:tcPr>
            <w:tcW w:w="4563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70AD47" w:themeFill="accent6"/>
            <w:vAlign w:val="center"/>
          </w:tcPr>
          <w:p w14:paraId="617EF0A7" w14:textId="5377C3F9" w:rsidR="002E00CA" w:rsidRPr="004613B8" w:rsidRDefault="00EB1CA6" w:rsidP="00C524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ndalus" w:hAnsi="Andalus" w:cs="Andalus"/>
                <w:sz w:val="44"/>
                <w:szCs w:val="44"/>
              </w:rPr>
            </w:pPr>
            <w:r w:rsidRPr="00EB1CA6">
              <w:rPr>
                <w:rFonts w:ascii="Andalus" w:hAnsi="Andalus" w:cs="Andalus"/>
                <w:sz w:val="30"/>
                <w:szCs w:val="30"/>
              </w:rPr>
              <w:t>DESVENTAJAS</w:t>
            </w:r>
          </w:p>
        </w:tc>
      </w:tr>
      <w:tr w:rsidR="00C524B8" w:rsidRPr="004613B8" w14:paraId="6BC7960D" w14:textId="77777777" w:rsidTr="00C524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6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262626" w:themeFill="text1" w:themeFillTint="D9"/>
            <w:vAlign w:val="center"/>
          </w:tcPr>
          <w:p w14:paraId="550CA224" w14:textId="77777777" w:rsidR="002E00CA" w:rsidRPr="0071582F" w:rsidRDefault="00EB1CA6" w:rsidP="00C524B8">
            <w:pPr>
              <w:jc w:val="center"/>
              <w:rPr>
                <w:rFonts w:ascii="Edwardian Script ITC" w:hAnsi="Edwardian Script ITC" w:cs="Andalus"/>
                <w:color w:val="FFFFFF" w:themeColor="background1"/>
                <w:sz w:val="56"/>
                <w:szCs w:val="50"/>
              </w:rPr>
            </w:pPr>
            <w:r w:rsidRPr="0071582F">
              <w:rPr>
                <w:rFonts w:ascii="Edwardian Script ITC" w:hAnsi="Edwardian Script ITC" w:cs="Andalus"/>
                <w:color w:val="FFFFFF" w:themeColor="background1"/>
                <w:sz w:val="56"/>
                <w:szCs w:val="50"/>
              </w:rPr>
              <w:t>A</w:t>
            </w:r>
          </w:p>
          <w:p w14:paraId="6ECB1319" w14:textId="42727B82" w:rsidR="00EB1CA6" w:rsidRPr="0071582F" w:rsidRDefault="0071582F" w:rsidP="00C524B8">
            <w:pPr>
              <w:jc w:val="center"/>
              <w:rPr>
                <w:rFonts w:ascii="Edwardian Script ITC" w:hAnsi="Edwardian Script ITC" w:cs="Andalus"/>
                <w:color w:val="FFFFFF" w:themeColor="background1"/>
                <w:sz w:val="56"/>
                <w:szCs w:val="50"/>
              </w:rPr>
            </w:pPr>
            <w:r w:rsidRPr="0071582F">
              <w:rPr>
                <w:rFonts w:ascii="Edwardian Script ITC" w:hAnsi="Edwardian Script ITC" w:cs="Andalus"/>
                <w:color w:val="FFFFFF" w:themeColor="background1"/>
                <w:sz w:val="56"/>
                <w:szCs w:val="50"/>
              </w:rPr>
              <w:t>n</w:t>
            </w:r>
          </w:p>
          <w:p w14:paraId="7CDAAC84" w14:textId="05ECCC4F" w:rsidR="00EB1CA6" w:rsidRPr="0071582F" w:rsidRDefault="0071582F" w:rsidP="00C524B8">
            <w:pPr>
              <w:jc w:val="center"/>
              <w:rPr>
                <w:rFonts w:ascii="Edwardian Script ITC" w:hAnsi="Edwardian Script ITC" w:cs="Andalus"/>
                <w:color w:val="FFFFFF" w:themeColor="background1"/>
                <w:sz w:val="56"/>
                <w:szCs w:val="50"/>
              </w:rPr>
            </w:pPr>
            <w:r w:rsidRPr="0071582F">
              <w:rPr>
                <w:rFonts w:ascii="Edwardian Script ITC" w:hAnsi="Edwardian Script ITC" w:cs="Andalus"/>
                <w:color w:val="FFFFFF" w:themeColor="background1"/>
                <w:sz w:val="56"/>
                <w:szCs w:val="50"/>
              </w:rPr>
              <w:t>a</w:t>
            </w:r>
          </w:p>
          <w:p w14:paraId="6C915F5D" w14:textId="4F3D30F5" w:rsidR="00EB1CA6" w:rsidRPr="0071582F" w:rsidRDefault="00EB1CA6" w:rsidP="00C524B8">
            <w:pPr>
              <w:jc w:val="center"/>
              <w:rPr>
                <w:rFonts w:ascii="Edwardian Script ITC" w:hAnsi="Edwardian Script ITC" w:cs="Andalus"/>
                <w:color w:val="FFFFFF" w:themeColor="background1"/>
                <w:sz w:val="56"/>
                <w:szCs w:val="50"/>
              </w:rPr>
            </w:pPr>
            <w:r w:rsidRPr="0071582F">
              <w:rPr>
                <w:rFonts w:ascii="Edwardian Script ITC" w:hAnsi="Edwardian Script ITC" w:cs="Andalus"/>
                <w:color w:val="FFFFFF" w:themeColor="background1"/>
                <w:sz w:val="56"/>
                <w:szCs w:val="50"/>
              </w:rPr>
              <w:t>l</w:t>
            </w:r>
            <w:r w:rsidRPr="0071582F">
              <w:rPr>
                <w:rFonts w:ascii="Edwardian Script ITC" w:hAnsi="Edwardian Script ITC" w:cs="Andalus"/>
                <w:color w:val="FFFFFF" w:themeColor="background1"/>
                <w:sz w:val="56"/>
                <w:szCs w:val="50"/>
              </w:rPr>
              <w:br/>
              <w:t>o</w:t>
            </w:r>
          </w:p>
          <w:p w14:paraId="7661EE21" w14:textId="09378518" w:rsidR="00EB1CA6" w:rsidRPr="0071582F" w:rsidRDefault="00EB1CA6" w:rsidP="00C524B8">
            <w:pPr>
              <w:jc w:val="center"/>
              <w:rPr>
                <w:rFonts w:ascii="Edwardian Script ITC" w:hAnsi="Edwardian Script ITC" w:cs="Andalus"/>
                <w:color w:val="FFFFFF" w:themeColor="background1"/>
                <w:sz w:val="56"/>
                <w:szCs w:val="50"/>
              </w:rPr>
            </w:pPr>
            <w:r w:rsidRPr="0071582F">
              <w:rPr>
                <w:rFonts w:ascii="Edwardian Script ITC" w:hAnsi="Edwardian Script ITC" w:cs="Andalus"/>
                <w:color w:val="FFFFFF" w:themeColor="background1"/>
                <w:sz w:val="56"/>
                <w:szCs w:val="50"/>
              </w:rPr>
              <w:t>g</w:t>
            </w:r>
          </w:p>
          <w:p w14:paraId="22D97AAB" w14:textId="524F3EF8" w:rsidR="00EB1CA6" w:rsidRPr="0071582F" w:rsidRDefault="00EB1CA6" w:rsidP="00C524B8">
            <w:pPr>
              <w:jc w:val="center"/>
              <w:rPr>
                <w:rFonts w:ascii="Edwardian Script ITC" w:hAnsi="Edwardian Script ITC" w:cs="Andalus"/>
                <w:color w:val="FFFFFF" w:themeColor="background1"/>
                <w:sz w:val="56"/>
                <w:szCs w:val="50"/>
              </w:rPr>
            </w:pPr>
            <w:r w:rsidRPr="0071582F">
              <w:rPr>
                <w:rFonts w:ascii="Edwardian Script ITC" w:hAnsi="Edwardian Script ITC" w:cs="Andalus"/>
                <w:color w:val="FFFFFF" w:themeColor="background1"/>
                <w:sz w:val="56"/>
                <w:szCs w:val="50"/>
              </w:rPr>
              <w:t>i</w:t>
            </w:r>
          </w:p>
          <w:p w14:paraId="62168A11" w14:textId="4EB10621" w:rsidR="00EB1CA6" w:rsidRPr="0071582F" w:rsidRDefault="00EB1CA6" w:rsidP="00C524B8">
            <w:pPr>
              <w:jc w:val="center"/>
              <w:rPr>
                <w:rFonts w:ascii="Edwardian Script ITC" w:hAnsi="Edwardian Script ITC" w:cs="Andalus"/>
                <w:color w:val="FFFFFF" w:themeColor="background1"/>
                <w:sz w:val="56"/>
                <w:szCs w:val="50"/>
              </w:rPr>
            </w:pPr>
            <w:r w:rsidRPr="0071582F">
              <w:rPr>
                <w:rFonts w:ascii="Edwardian Script ITC" w:hAnsi="Edwardian Script ITC" w:cs="Andalus"/>
                <w:color w:val="FFFFFF" w:themeColor="background1"/>
                <w:sz w:val="56"/>
                <w:szCs w:val="50"/>
              </w:rPr>
              <w:t>c</w:t>
            </w:r>
          </w:p>
          <w:p w14:paraId="39CD89C4" w14:textId="0AC37996" w:rsidR="00EB1CA6" w:rsidRPr="0071582F" w:rsidRDefault="00EB1CA6" w:rsidP="00C524B8">
            <w:pPr>
              <w:jc w:val="center"/>
              <w:rPr>
                <w:rFonts w:ascii="Edwardian Script ITC" w:hAnsi="Edwardian Script ITC" w:cs="Andalus"/>
                <w:color w:val="FFFFFF" w:themeColor="background1"/>
                <w:sz w:val="56"/>
                <w:szCs w:val="50"/>
              </w:rPr>
            </w:pPr>
            <w:r w:rsidRPr="0071582F">
              <w:rPr>
                <w:rFonts w:ascii="Edwardian Script ITC" w:hAnsi="Edwardian Script ITC" w:cs="Andalus"/>
                <w:color w:val="FFFFFF" w:themeColor="background1"/>
                <w:sz w:val="56"/>
                <w:szCs w:val="50"/>
              </w:rPr>
              <w:t>o</w:t>
            </w:r>
          </w:p>
          <w:p w14:paraId="6D478283" w14:textId="3A3158DF" w:rsidR="00EB1CA6" w:rsidRPr="0071582F" w:rsidRDefault="00EB1CA6" w:rsidP="00C524B8">
            <w:pPr>
              <w:jc w:val="center"/>
              <w:rPr>
                <w:rFonts w:ascii="Andalus" w:hAnsi="Andalus" w:cs="Andalus"/>
                <w:b w:val="0"/>
                <w:bCs w:val="0"/>
                <w:sz w:val="44"/>
                <w:szCs w:val="44"/>
              </w:rPr>
            </w:pPr>
            <w:r w:rsidRPr="0071582F">
              <w:rPr>
                <w:rFonts w:ascii="Edwardian Script ITC" w:hAnsi="Edwardian Script ITC" w:cs="Andalus"/>
                <w:color w:val="FFFFFF" w:themeColor="background1"/>
                <w:sz w:val="56"/>
                <w:szCs w:val="50"/>
              </w:rPr>
              <w:t>s</w:t>
            </w:r>
          </w:p>
        </w:tc>
        <w:tc>
          <w:tcPr>
            <w:tcW w:w="467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FFD966" w:themeFill="accent4" w:themeFillTint="99"/>
            <w:vAlign w:val="center"/>
          </w:tcPr>
          <w:p w14:paraId="47F32313" w14:textId="5994DDA1" w:rsidR="0071582F" w:rsidRDefault="0071582F" w:rsidP="00C524B8">
            <w:pPr>
              <w:pStyle w:val="Prrafodelista"/>
              <w:numPr>
                <w:ilvl w:val="0"/>
                <w:numId w:val="5"/>
              </w:numPr>
              <w:spacing w:after="20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633E4D">
              <w:rPr>
                <w:rFonts w:ascii="Arial" w:hAnsi="Arial" w:cs="Arial"/>
                <w:sz w:val="24"/>
                <w:szCs w:val="24"/>
              </w:rPr>
              <w:t>Bajo Costo.</w:t>
            </w:r>
          </w:p>
          <w:p w14:paraId="3F0753AA" w14:textId="77777777" w:rsidR="0071582F" w:rsidRPr="0071582F" w:rsidRDefault="0071582F" w:rsidP="00C524B8">
            <w:pPr>
              <w:pStyle w:val="Prrafodelista"/>
              <w:spacing w:after="200"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  <w:p w14:paraId="6338C1B7" w14:textId="0D1A7DCC" w:rsidR="0071582F" w:rsidRPr="0071582F" w:rsidRDefault="0071582F" w:rsidP="00C524B8">
            <w:pPr>
              <w:pStyle w:val="Prrafodelista"/>
              <w:numPr>
                <w:ilvl w:val="0"/>
                <w:numId w:val="5"/>
              </w:numPr>
              <w:spacing w:after="20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633E4D">
              <w:rPr>
                <w:rFonts w:ascii="Arial" w:hAnsi="Arial" w:cs="Arial"/>
                <w:sz w:val="24"/>
                <w:szCs w:val="24"/>
              </w:rPr>
              <w:t>En algunos casos no requieren de energía de alimentación.</w:t>
            </w:r>
          </w:p>
          <w:p w14:paraId="78976634" w14:textId="77777777" w:rsidR="0071582F" w:rsidRPr="0071582F" w:rsidRDefault="0071582F" w:rsidP="00C524B8">
            <w:pPr>
              <w:pStyle w:val="Prrafodelista"/>
              <w:spacing w:after="200"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  <w:p w14:paraId="4D01173D" w14:textId="2200976C" w:rsidR="0071582F" w:rsidRPr="0071582F" w:rsidRDefault="0071582F" w:rsidP="00C524B8">
            <w:pPr>
              <w:pStyle w:val="Prrafodelista"/>
              <w:numPr>
                <w:ilvl w:val="0"/>
                <w:numId w:val="5"/>
              </w:numPr>
              <w:spacing w:after="20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633E4D">
              <w:rPr>
                <w:rFonts w:ascii="Arial" w:hAnsi="Arial" w:cs="Arial"/>
                <w:sz w:val="24"/>
                <w:szCs w:val="24"/>
              </w:rPr>
              <w:t>No requieren gran sofisticación.</w:t>
            </w:r>
          </w:p>
          <w:p w14:paraId="51EEB0CA" w14:textId="77777777" w:rsidR="0071582F" w:rsidRPr="0071582F" w:rsidRDefault="0071582F" w:rsidP="00C524B8">
            <w:pPr>
              <w:pStyle w:val="Prrafodelista"/>
              <w:spacing w:after="200"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  <w:p w14:paraId="3CF3314D" w14:textId="3B54F18D" w:rsidR="0071582F" w:rsidRPr="0071582F" w:rsidRDefault="0071582F" w:rsidP="00C524B8">
            <w:pPr>
              <w:pStyle w:val="Prrafodelista"/>
              <w:numPr>
                <w:ilvl w:val="0"/>
                <w:numId w:val="5"/>
              </w:numPr>
              <w:spacing w:after="20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633E4D">
              <w:rPr>
                <w:rFonts w:ascii="Arial" w:hAnsi="Arial" w:cs="Arial"/>
                <w:sz w:val="24"/>
                <w:szCs w:val="24"/>
              </w:rPr>
              <w:t>Presentan con facilidad las varia</w:t>
            </w:r>
            <w:r>
              <w:rPr>
                <w:rFonts w:ascii="Arial" w:hAnsi="Arial" w:cs="Arial"/>
                <w:sz w:val="24"/>
                <w:szCs w:val="24"/>
              </w:rPr>
              <w:t xml:space="preserve">ciones cualitativas de los </w:t>
            </w:r>
            <w:r w:rsidRPr="00633E4D">
              <w:rPr>
                <w:rFonts w:ascii="Arial" w:hAnsi="Arial" w:cs="Arial"/>
                <w:sz w:val="24"/>
                <w:szCs w:val="24"/>
              </w:rPr>
              <w:t>parámetros para visualizar rápidamente si el valor aumenta o disminuye.</w:t>
            </w:r>
          </w:p>
          <w:p w14:paraId="0D31721B" w14:textId="77777777" w:rsidR="0071582F" w:rsidRPr="0071582F" w:rsidRDefault="0071582F" w:rsidP="00C524B8">
            <w:pPr>
              <w:pStyle w:val="Prrafodelista"/>
              <w:spacing w:after="200"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  <w:p w14:paraId="6B66DEA3" w14:textId="3A424DAB" w:rsidR="002E00CA" w:rsidRPr="0071582F" w:rsidRDefault="0071582F" w:rsidP="00C524B8">
            <w:pPr>
              <w:pStyle w:val="Prrafodelista"/>
              <w:numPr>
                <w:ilvl w:val="0"/>
                <w:numId w:val="5"/>
              </w:numPr>
              <w:spacing w:after="20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DE60EE">
              <w:rPr>
                <w:rFonts w:ascii="Arial" w:hAnsi="Arial" w:cs="Arial"/>
                <w:sz w:val="24"/>
                <w:szCs w:val="24"/>
              </w:rPr>
              <w:t>Es sencillo adaptarlos a diferentes tipos de escalas no lineales.</w:t>
            </w:r>
          </w:p>
        </w:tc>
        <w:tc>
          <w:tcPr>
            <w:tcW w:w="4563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A8D08D" w:themeFill="accent6" w:themeFillTint="99"/>
            <w:vAlign w:val="center"/>
          </w:tcPr>
          <w:p w14:paraId="06D7BD9C" w14:textId="6434F9D1" w:rsidR="0071582F" w:rsidRDefault="0071582F" w:rsidP="00C524B8">
            <w:pPr>
              <w:pStyle w:val="Prrafodelista"/>
              <w:numPr>
                <w:ilvl w:val="0"/>
                <w:numId w:val="7"/>
              </w:numPr>
              <w:spacing w:after="20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633E4D">
              <w:rPr>
                <w:rFonts w:ascii="Arial" w:hAnsi="Arial" w:cs="Arial"/>
                <w:sz w:val="24"/>
                <w:szCs w:val="24"/>
              </w:rPr>
              <w:t>Tienen poca resolución, típicamente no proporcionan más de 3 cifras.</w:t>
            </w:r>
          </w:p>
          <w:p w14:paraId="5F60B9DD" w14:textId="77777777" w:rsidR="0071582F" w:rsidRPr="0071582F" w:rsidRDefault="0071582F" w:rsidP="00C524B8">
            <w:pPr>
              <w:pStyle w:val="Prrafodelista"/>
              <w:spacing w:after="200"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  <w:p w14:paraId="3312735B" w14:textId="42026E78" w:rsidR="0071582F" w:rsidRPr="0071582F" w:rsidRDefault="0071582F" w:rsidP="00C524B8">
            <w:pPr>
              <w:pStyle w:val="Prrafodelista"/>
              <w:numPr>
                <w:ilvl w:val="0"/>
                <w:numId w:val="7"/>
              </w:numPr>
              <w:spacing w:after="20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633E4D">
              <w:rPr>
                <w:rFonts w:ascii="Arial" w:hAnsi="Arial" w:cs="Arial"/>
                <w:sz w:val="24"/>
                <w:szCs w:val="24"/>
              </w:rPr>
              <w:t>El error de paralaje limita la exactitud a ± 0.5% a plena escala en el mejor de los casos.</w:t>
            </w:r>
          </w:p>
          <w:p w14:paraId="23C40C23" w14:textId="77777777" w:rsidR="0071582F" w:rsidRPr="0071582F" w:rsidRDefault="0071582F" w:rsidP="00C524B8">
            <w:pPr>
              <w:pStyle w:val="Prrafodelista"/>
              <w:spacing w:after="200"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  <w:p w14:paraId="61F718CE" w14:textId="483D7FB9" w:rsidR="0071582F" w:rsidRPr="0071582F" w:rsidRDefault="0071582F" w:rsidP="00C524B8">
            <w:pPr>
              <w:pStyle w:val="Prrafodelista"/>
              <w:numPr>
                <w:ilvl w:val="0"/>
                <w:numId w:val="7"/>
              </w:numPr>
              <w:spacing w:after="20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633E4D">
              <w:rPr>
                <w:rFonts w:ascii="Arial" w:hAnsi="Arial" w:cs="Arial"/>
                <w:sz w:val="24"/>
                <w:szCs w:val="24"/>
              </w:rPr>
              <w:t>Las lecturas se presentan a errores graves cuando el instrumento tiene varias escalas.</w:t>
            </w:r>
          </w:p>
          <w:p w14:paraId="37DE307E" w14:textId="77777777" w:rsidR="0071582F" w:rsidRPr="0071582F" w:rsidRDefault="0071582F" w:rsidP="00C524B8">
            <w:pPr>
              <w:pStyle w:val="Prrafodelista"/>
              <w:spacing w:after="200"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8"/>
                <w:szCs w:val="8"/>
              </w:rPr>
            </w:pPr>
          </w:p>
          <w:p w14:paraId="055261C3" w14:textId="78A95C40" w:rsidR="0071582F" w:rsidRPr="0071582F" w:rsidRDefault="0071582F" w:rsidP="00C524B8">
            <w:pPr>
              <w:pStyle w:val="Prrafodelista"/>
              <w:numPr>
                <w:ilvl w:val="0"/>
                <w:numId w:val="7"/>
              </w:numPr>
              <w:spacing w:after="20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633E4D">
              <w:rPr>
                <w:rFonts w:ascii="Arial" w:hAnsi="Arial" w:cs="Arial"/>
                <w:sz w:val="24"/>
                <w:szCs w:val="24"/>
              </w:rPr>
              <w:t>La rapidez de lectura es baja, típicamente 1 lectura/ segundo.</w:t>
            </w:r>
          </w:p>
          <w:p w14:paraId="5E873D95" w14:textId="77777777" w:rsidR="0071582F" w:rsidRPr="0071582F" w:rsidRDefault="0071582F" w:rsidP="00C524B8">
            <w:pPr>
              <w:pStyle w:val="Prrafodelista"/>
              <w:spacing w:after="200" w:line="360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  <w:p w14:paraId="64780794" w14:textId="224528FC" w:rsidR="002E00CA" w:rsidRPr="0071582F" w:rsidRDefault="0071582F" w:rsidP="00C524B8">
            <w:pPr>
              <w:pStyle w:val="Prrafodelista"/>
              <w:numPr>
                <w:ilvl w:val="0"/>
                <w:numId w:val="7"/>
              </w:numPr>
              <w:spacing w:after="20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633E4D">
              <w:rPr>
                <w:rFonts w:ascii="Arial" w:hAnsi="Arial" w:cs="Arial"/>
                <w:sz w:val="24"/>
                <w:szCs w:val="24"/>
              </w:rPr>
              <w:t>No pueden emplearse como parte de un sistema de procesamiento de datos de tipo digital.</w:t>
            </w:r>
          </w:p>
        </w:tc>
      </w:tr>
      <w:tr w:rsidR="00C524B8" w14:paraId="44060F37" w14:textId="77777777" w:rsidTr="00C524B8">
        <w:trPr>
          <w:cantSplit/>
          <w:trHeight w:val="70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262626" w:themeFill="text1" w:themeFillTint="D9"/>
            <w:vAlign w:val="center"/>
          </w:tcPr>
          <w:p w14:paraId="4761AE94" w14:textId="77777777" w:rsidR="002E00CA" w:rsidRPr="0071582F" w:rsidRDefault="00EB1CA6" w:rsidP="00C524B8">
            <w:pPr>
              <w:jc w:val="center"/>
              <w:rPr>
                <w:rFonts w:ascii="Edwardian Script ITC" w:hAnsi="Edwardian Script ITC" w:cs="Andalus"/>
                <w:b w:val="0"/>
                <w:bCs w:val="0"/>
                <w:color w:val="FFFFFF" w:themeColor="background1"/>
                <w:sz w:val="56"/>
                <w:szCs w:val="50"/>
              </w:rPr>
            </w:pPr>
            <w:r w:rsidRPr="0071582F">
              <w:rPr>
                <w:rFonts w:ascii="Edwardian Script ITC" w:hAnsi="Edwardian Script ITC" w:cs="Andalus"/>
                <w:color w:val="FFFFFF" w:themeColor="background1"/>
                <w:sz w:val="56"/>
                <w:szCs w:val="50"/>
              </w:rPr>
              <w:t>D</w:t>
            </w:r>
          </w:p>
          <w:p w14:paraId="5CD3B1C9" w14:textId="4935806F" w:rsidR="00EB1CA6" w:rsidRPr="0071582F" w:rsidRDefault="00EB1CA6" w:rsidP="00C524B8">
            <w:pPr>
              <w:jc w:val="center"/>
              <w:rPr>
                <w:rFonts w:ascii="Edwardian Script ITC" w:hAnsi="Edwardian Script ITC" w:cs="Andalus"/>
                <w:b w:val="0"/>
                <w:bCs w:val="0"/>
                <w:color w:val="FFFFFF" w:themeColor="background1"/>
                <w:sz w:val="56"/>
                <w:szCs w:val="50"/>
              </w:rPr>
            </w:pPr>
            <w:r w:rsidRPr="0071582F">
              <w:rPr>
                <w:rFonts w:ascii="Edwardian Script ITC" w:hAnsi="Edwardian Script ITC" w:cs="Andalus"/>
                <w:color w:val="FFFFFF" w:themeColor="background1"/>
                <w:sz w:val="56"/>
                <w:szCs w:val="50"/>
              </w:rPr>
              <w:t>i</w:t>
            </w:r>
          </w:p>
          <w:p w14:paraId="0F9BFAE0" w14:textId="51CF109E" w:rsidR="00EB1CA6" w:rsidRPr="0071582F" w:rsidRDefault="00EB1CA6" w:rsidP="00C524B8">
            <w:pPr>
              <w:jc w:val="center"/>
              <w:rPr>
                <w:rFonts w:ascii="Edwardian Script ITC" w:hAnsi="Edwardian Script ITC" w:cs="Andalus"/>
                <w:b w:val="0"/>
                <w:bCs w:val="0"/>
                <w:color w:val="FFFFFF" w:themeColor="background1"/>
                <w:sz w:val="56"/>
                <w:szCs w:val="50"/>
              </w:rPr>
            </w:pPr>
            <w:r w:rsidRPr="0071582F">
              <w:rPr>
                <w:rFonts w:ascii="Edwardian Script ITC" w:hAnsi="Edwardian Script ITC" w:cs="Andalus"/>
                <w:color w:val="FFFFFF" w:themeColor="background1"/>
                <w:sz w:val="56"/>
                <w:szCs w:val="50"/>
              </w:rPr>
              <w:t>g</w:t>
            </w:r>
          </w:p>
          <w:p w14:paraId="1D37C9BE" w14:textId="6C97DE8A" w:rsidR="00EB1CA6" w:rsidRPr="0071582F" w:rsidRDefault="00EB1CA6" w:rsidP="00C524B8">
            <w:pPr>
              <w:jc w:val="center"/>
              <w:rPr>
                <w:rFonts w:ascii="Edwardian Script ITC" w:hAnsi="Edwardian Script ITC" w:cs="Andalus"/>
                <w:b w:val="0"/>
                <w:bCs w:val="0"/>
                <w:color w:val="FFFFFF" w:themeColor="background1"/>
                <w:sz w:val="56"/>
                <w:szCs w:val="50"/>
              </w:rPr>
            </w:pPr>
            <w:r w:rsidRPr="0071582F">
              <w:rPr>
                <w:rFonts w:ascii="Edwardian Script ITC" w:hAnsi="Edwardian Script ITC" w:cs="Andalus"/>
                <w:color w:val="FFFFFF" w:themeColor="background1"/>
                <w:sz w:val="56"/>
                <w:szCs w:val="50"/>
              </w:rPr>
              <w:t>i</w:t>
            </w:r>
          </w:p>
          <w:p w14:paraId="17ECEF41" w14:textId="76B5625F" w:rsidR="00EB1CA6" w:rsidRPr="0071582F" w:rsidRDefault="00EB1CA6" w:rsidP="00C524B8">
            <w:pPr>
              <w:jc w:val="center"/>
              <w:rPr>
                <w:rFonts w:ascii="Edwardian Script ITC" w:hAnsi="Edwardian Script ITC" w:cs="Andalus"/>
                <w:b w:val="0"/>
                <w:bCs w:val="0"/>
                <w:color w:val="FFFFFF" w:themeColor="background1"/>
                <w:sz w:val="56"/>
                <w:szCs w:val="50"/>
              </w:rPr>
            </w:pPr>
            <w:r w:rsidRPr="0071582F">
              <w:rPr>
                <w:rFonts w:ascii="Edwardian Script ITC" w:hAnsi="Edwardian Script ITC" w:cs="Andalus"/>
                <w:color w:val="FFFFFF" w:themeColor="background1"/>
                <w:sz w:val="56"/>
                <w:szCs w:val="50"/>
              </w:rPr>
              <w:t>t</w:t>
            </w:r>
          </w:p>
          <w:p w14:paraId="3D993C0E" w14:textId="381B3A70" w:rsidR="00EB1CA6" w:rsidRPr="0071582F" w:rsidRDefault="00EB1CA6" w:rsidP="00C524B8">
            <w:pPr>
              <w:jc w:val="center"/>
              <w:rPr>
                <w:rFonts w:ascii="Edwardian Script ITC" w:hAnsi="Edwardian Script ITC" w:cs="Andalus"/>
                <w:b w:val="0"/>
                <w:bCs w:val="0"/>
                <w:color w:val="FFFFFF" w:themeColor="background1"/>
                <w:sz w:val="56"/>
                <w:szCs w:val="50"/>
              </w:rPr>
            </w:pPr>
            <w:r w:rsidRPr="0071582F">
              <w:rPr>
                <w:rFonts w:ascii="Edwardian Script ITC" w:hAnsi="Edwardian Script ITC" w:cs="Andalus"/>
                <w:color w:val="FFFFFF" w:themeColor="background1"/>
                <w:sz w:val="56"/>
                <w:szCs w:val="50"/>
              </w:rPr>
              <w:t>a</w:t>
            </w:r>
          </w:p>
          <w:p w14:paraId="399A3B95" w14:textId="449439B6" w:rsidR="00EB1CA6" w:rsidRPr="0071582F" w:rsidRDefault="00EB1CA6" w:rsidP="00C524B8">
            <w:pPr>
              <w:jc w:val="center"/>
              <w:rPr>
                <w:rFonts w:ascii="Edwardian Script ITC" w:hAnsi="Edwardian Script ITC" w:cs="Andalus"/>
                <w:b w:val="0"/>
                <w:bCs w:val="0"/>
                <w:color w:val="FFFFFF" w:themeColor="background1"/>
                <w:sz w:val="56"/>
                <w:szCs w:val="50"/>
              </w:rPr>
            </w:pPr>
            <w:r w:rsidRPr="0071582F">
              <w:rPr>
                <w:rFonts w:ascii="Edwardian Script ITC" w:hAnsi="Edwardian Script ITC" w:cs="Andalus"/>
                <w:color w:val="FFFFFF" w:themeColor="background1"/>
                <w:sz w:val="56"/>
                <w:szCs w:val="50"/>
              </w:rPr>
              <w:t>l</w:t>
            </w:r>
          </w:p>
          <w:p w14:paraId="68CA7236" w14:textId="3B10E9F6" w:rsidR="00EB1CA6" w:rsidRPr="0071582F" w:rsidRDefault="00EB1CA6" w:rsidP="00C524B8">
            <w:pPr>
              <w:jc w:val="center"/>
              <w:rPr>
                <w:rFonts w:ascii="Edwardian Script ITC" w:hAnsi="Edwardian Script ITC" w:cs="Andalus"/>
                <w:b w:val="0"/>
                <w:bCs w:val="0"/>
                <w:color w:val="FFFFFF" w:themeColor="background1"/>
                <w:sz w:val="56"/>
                <w:szCs w:val="50"/>
              </w:rPr>
            </w:pPr>
            <w:r w:rsidRPr="0071582F">
              <w:rPr>
                <w:rFonts w:ascii="Edwardian Script ITC" w:hAnsi="Edwardian Script ITC" w:cs="Andalus"/>
                <w:color w:val="FFFFFF" w:themeColor="background1"/>
                <w:sz w:val="56"/>
                <w:szCs w:val="50"/>
              </w:rPr>
              <w:t>e</w:t>
            </w:r>
          </w:p>
          <w:p w14:paraId="62D45008" w14:textId="51D1275A" w:rsidR="00EB1CA6" w:rsidRPr="0071582F" w:rsidRDefault="00EB1CA6" w:rsidP="00C524B8">
            <w:pPr>
              <w:jc w:val="center"/>
              <w:rPr>
                <w:rFonts w:ascii="Edwardian Script ITC" w:hAnsi="Edwardian Script ITC" w:cs="Andalus"/>
                <w:b w:val="0"/>
                <w:bCs w:val="0"/>
                <w:sz w:val="52"/>
                <w:szCs w:val="48"/>
              </w:rPr>
            </w:pPr>
            <w:r w:rsidRPr="0071582F">
              <w:rPr>
                <w:rFonts w:ascii="Edwardian Script ITC" w:hAnsi="Edwardian Script ITC" w:cs="Andalus"/>
                <w:color w:val="FFFFFF" w:themeColor="background1"/>
                <w:sz w:val="56"/>
                <w:szCs w:val="50"/>
              </w:rPr>
              <w:t>s</w:t>
            </w:r>
          </w:p>
        </w:tc>
        <w:tc>
          <w:tcPr>
            <w:tcW w:w="467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FFD966" w:themeFill="accent4" w:themeFillTint="99"/>
            <w:vAlign w:val="center"/>
          </w:tcPr>
          <w:p w14:paraId="3AFF4D55" w14:textId="32383A16" w:rsidR="0071582F" w:rsidRPr="00C524B8" w:rsidRDefault="0071582F" w:rsidP="00C524B8">
            <w:pPr>
              <w:pStyle w:val="Prrafodelista"/>
              <w:numPr>
                <w:ilvl w:val="0"/>
                <w:numId w:val="12"/>
              </w:numPr>
              <w:spacing w:after="20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C524B8">
              <w:rPr>
                <w:rFonts w:ascii="Arial" w:hAnsi="Arial" w:cs="Arial"/>
                <w:sz w:val="24"/>
                <w:szCs w:val="24"/>
              </w:rPr>
              <w:t xml:space="preserve">Tienen alta resolución alcanzando en algunos casos </w:t>
            </w:r>
            <w:r w:rsidR="00C524B8" w:rsidRPr="00C524B8">
              <w:rPr>
                <w:rFonts w:ascii="Arial" w:hAnsi="Arial" w:cs="Arial"/>
                <w:sz w:val="24"/>
                <w:szCs w:val="24"/>
              </w:rPr>
              <w:t>más</w:t>
            </w:r>
            <w:r w:rsidRPr="00C524B8">
              <w:rPr>
                <w:rFonts w:ascii="Arial" w:hAnsi="Arial" w:cs="Arial"/>
                <w:sz w:val="24"/>
                <w:szCs w:val="24"/>
              </w:rPr>
              <w:t xml:space="preserve"> de 9 cifras en lecturas de </w:t>
            </w:r>
            <w:r w:rsidR="00C524B8" w:rsidRPr="00C524B8">
              <w:rPr>
                <w:rFonts w:ascii="Arial" w:hAnsi="Arial" w:cs="Arial"/>
                <w:sz w:val="24"/>
                <w:szCs w:val="24"/>
              </w:rPr>
              <w:t>frecuencia y</w:t>
            </w:r>
            <w:r w:rsidRPr="00C524B8">
              <w:rPr>
                <w:rFonts w:ascii="Arial" w:hAnsi="Arial" w:cs="Arial"/>
                <w:sz w:val="24"/>
                <w:szCs w:val="24"/>
              </w:rPr>
              <w:t xml:space="preserve"> una exactitud de + 0.002% en mediciones de voltajes.</w:t>
            </w:r>
          </w:p>
          <w:p w14:paraId="6F469616" w14:textId="77777777" w:rsidR="0071582F" w:rsidRPr="00FC697E" w:rsidRDefault="0071582F" w:rsidP="00C524B8">
            <w:pPr>
              <w:pStyle w:val="Prrafodelista"/>
              <w:numPr>
                <w:ilvl w:val="0"/>
                <w:numId w:val="9"/>
              </w:numPr>
              <w:spacing w:after="20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C697E">
              <w:rPr>
                <w:rFonts w:ascii="Arial" w:hAnsi="Arial" w:cs="Arial"/>
                <w:sz w:val="24"/>
                <w:szCs w:val="24"/>
              </w:rPr>
              <w:t xml:space="preserve">No están sujetos al error de </w:t>
            </w:r>
            <w:proofErr w:type="spellStart"/>
            <w:r w:rsidRPr="00FC697E">
              <w:rPr>
                <w:rFonts w:ascii="Arial" w:hAnsi="Arial" w:cs="Arial"/>
                <w:sz w:val="24"/>
                <w:szCs w:val="24"/>
              </w:rPr>
              <w:t>paralelaje</w:t>
            </w:r>
            <w:proofErr w:type="spellEnd"/>
            <w:r w:rsidRPr="00FC697E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01F8AC87" w14:textId="77777777" w:rsidR="0071582F" w:rsidRPr="00FC697E" w:rsidRDefault="0071582F" w:rsidP="00C524B8">
            <w:pPr>
              <w:pStyle w:val="Prrafodelista"/>
              <w:numPr>
                <w:ilvl w:val="0"/>
                <w:numId w:val="9"/>
              </w:numPr>
              <w:spacing w:after="20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C697E">
              <w:rPr>
                <w:rFonts w:ascii="Arial" w:hAnsi="Arial" w:cs="Arial"/>
                <w:sz w:val="24"/>
                <w:szCs w:val="24"/>
              </w:rPr>
              <w:t>Pueden eliminar la posibilidad de errores por confusión de escalas.</w:t>
            </w:r>
          </w:p>
          <w:p w14:paraId="3BFF6520" w14:textId="77777777" w:rsidR="0071582F" w:rsidRPr="00FC697E" w:rsidRDefault="0071582F" w:rsidP="00C524B8">
            <w:pPr>
              <w:pStyle w:val="Prrafodelista"/>
              <w:numPr>
                <w:ilvl w:val="0"/>
                <w:numId w:val="9"/>
              </w:numPr>
              <w:spacing w:after="20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C697E">
              <w:rPr>
                <w:rFonts w:ascii="Arial" w:hAnsi="Arial" w:cs="Arial"/>
                <w:sz w:val="24"/>
                <w:szCs w:val="24"/>
              </w:rPr>
              <w:t>Tienen una rapidez de lectura que puede superar las 1000 lecturas por segundo.</w:t>
            </w:r>
          </w:p>
          <w:p w14:paraId="4FD74B4D" w14:textId="77777777" w:rsidR="0071582F" w:rsidRPr="003C437B" w:rsidRDefault="0071582F" w:rsidP="00C524B8">
            <w:pPr>
              <w:pStyle w:val="Prrafodelista"/>
              <w:numPr>
                <w:ilvl w:val="0"/>
                <w:numId w:val="9"/>
              </w:numPr>
              <w:spacing w:after="20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C697E">
              <w:rPr>
                <w:rFonts w:ascii="Arial" w:hAnsi="Arial" w:cs="Arial"/>
                <w:sz w:val="24"/>
                <w:szCs w:val="24"/>
              </w:rPr>
              <w:t>Puede entregar información digital para procesamiento inmediato en computadora.</w:t>
            </w:r>
          </w:p>
          <w:p w14:paraId="060F1E8C" w14:textId="0FB037C1" w:rsidR="00D31854" w:rsidRPr="004613B8" w:rsidRDefault="00D31854" w:rsidP="00C524B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ndalus" w:hAnsi="Andalus" w:cs="Andalus"/>
              </w:rPr>
            </w:pPr>
          </w:p>
        </w:tc>
        <w:tc>
          <w:tcPr>
            <w:tcW w:w="4563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A8D08D" w:themeFill="accent6" w:themeFillTint="99"/>
            <w:vAlign w:val="center"/>
          </w:tcPr>
          <w:p w14:paraId="3A962EAD" w14:textId="20C64A4E" w:rsidR="00C524B8" w:rsidRDefault="00C524B8" w:rsidP="00C524B8">
            <w:pPr>
              <w:pStyle w:val="Prrafodelista"/>
              <w:numPr>
                <w:ilvl w:val="0"/>
                <w:numId w:val="14"/>
              </w:numPr>
              <w:spacing w:after="20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C437B">
              <w:rPr>
                <w:rFonts w:ascii="Arial" w:hAnsi="Arial" w:cs="Arial"/>
                <w:sz w:val="24"/>
                <w:szCs w:val="24"/>
              </w:rPr>
              <w:t>El costo es elevado.</w:t>
            </w:r>
          </w:p>
          <w:p w14:paraId="721D43DC" w14:textId="77777777" w:rsidR="00C524B8" w:rsidRPr="003C437B" w:rsidRDefault="00C524B8" w:rsidP="00C524B8">
            <w:pPr>
              <w:pStyle w:val="Prrafodelista"/>
              <w:spacing w:after="200"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6ABD4ABD" w14:textId="0EF837C1" w:rsidR="00C524B8" w:rsidRPr="00C524B8" w:rsidRDefault="00C524B8" w:rsidP="00C524B8">
            <w:pPr>
              <w:pStyle w:val="Prrafodelista"/>
              <w:numPr>
                <w:ilvl w:val="0"/>
                <w:numId w:val="14"/>
              </w:numPr>
              <w:spacing w:after="20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C437B">
              <w:rPr>
                <w:rFonts w:ascii="Arial" w:hAnsi="Arial" w:cs="Arial"/>
                <w:sz w:val="24"/>
                <w:szCs w:val="24"/>
              </w:rPr>
              <w:t>Son complejos en su construcción.</w:t>
            </w:r>
          </w:p>
          <w:p w14:paraId="06FB1E12" w14:textId="77777777" w:rsidR="00C524B8" w:rsidRPr="003C437B" w:rsidRDefault="00C524B8" w:rsidP="00C524B8">
            <w:pPr>
              <w:pStyle w:val="Prrafodelista"/>
              <w:spacing w:after="200"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69AF928F" w14:textId="67C15198" w:rsidR="00C524B8" w:rsidRDefault="00C524B8" w:rsidP="00C524B8">
            <w:pPr>
              <w:pStyle w:val="Prrafodelista"/>
              <w:numPr>
                <w:ilvl w:val="0"/>
                <w:numId w:val="14"/>
              </w:numPr>
              <w:spacing w:after="20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C437B">
              <w:rPr>
                <w:rFonts w:ascii="Arial" w:hAnsi="Arial" w:cs="Arial"/>
                <w:sz w:val="24"/>
                <w:szCs w:val="24"/>
              </w:rPr>
              <w:t>Las escalas no lineales son difíciles de introducir.</w:t>
            </w:r>
          </w:p>
          <w:p w14:paraId="7E642C07" w14:textId="77777777" w:rsidR="00C524B8" w:rsidRPr="003C437B" w:rsidRDefault="00C524B8" w:rsidP="00C524B8">
            <w:pPr>
              <w:pStyle w:val="Prrafodelista"/>
              <w:spacing w:after="200" w:line="360" w:lineRule="auto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0F9660C7" w14:textId="77777777" w:rsidR="00C524B8" w:rsidRPr="003C437B" w:rsidRDefault="00C524B8" w:rsidP="00C524B8">
            <w:pPr>
              <w:pStyle w:val="Prrafodelista"/>
              <w:numPr>
                <w:ilvl w:val="0"/>
                <w:numId w:val="14"/>
              </w:numPr>
              <w:spacing w:after="20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3C437B">
              <w:rPr>
                <w:rFonts w:ascii="Arial" w:hAnsi="Arial" w:cs="Arial"/>
                <w:sz w:val="24"/>
                <w:szCs w:val="24"/>
              </w:rPr>
              <w:t>En todos los casos requieren de fuente de alimentación.</w:t>
            </w:r>
          </w:p>
          <w:p w14:paraId="0D1399F5" w14:textId="76579797" w:rsidR="002E00CA" w:rsidRPr="004613B8" w:rsidRDefault="002E00CA" w:rsidP="00C524B8">
            <w:pPr>
              <w:pStyle w:val="Prrafodelista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ndalus" w:hAnsi="Andalus" w:cs="Andalus"/>
              </w:rPr>
            </w:pPr>
          </w:p>
        </w:tc>
      </w:tr>
    </w:tbl>
    <w:p w14:paraId="000B54C9" w14:textId="3A28508A" w:rsidR="002E00CA" w:rsidRPr="004613B8" w:rsidRDefault="002E00CA" w:rsidP="004613B8">
      <w:pPr>
        <w:jc w:val="center"/>
        <w:rPr>
          <w:b/>
          <w:bCs/>
        </w:rPr>
      </w:pPr>
    </w:p>
    <w:p w14:paraId="395A61B4" w14:textId="378E3746" w:rsidR="002E00CA" w:rsidRDefault="004613B8" w:rsidP="004613B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4613B8">
        <w:rPr>
          <w:rFonts w:ascii="Arial" w:hAnsi="Arial" w:cs="Arial"/>
          <w:b/>
          <w:bCs/>
          <w:sz w:val="28"/>
          <w:szCs w:val="28"/>
        </w:rPr>
        <w:t>BIBLIOGRAFÍA</w:t>
      </w:r>
    </w:p>
    <w:p w14:paraId="65EB4946" w14:textId="0E670243" w:rsidR="004613B8" w:rsidRDefault="004613B8" w:rsidP="004613B8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59B9240C" w14:textId="214506B4" w:rsidR="004613B8" w:rsidRDefault="00C524B8" w:rsidP="00C524B8">
      <w:pPr>
        <w:jc w:val="center"/>
        <w:rPr>
          <w:rFonts w:ascii="Arial" w:hAnsi="Arial" w:cs="Arial"/>
          <w:b/>
          <w:bCs/>
          <w:sz w:val="28"/>
          <w:szCs w:val="28"/>
        </w:rPr>
      </w:pPr>
      <w:hyperlink r:id="rId7" w:history="1">
        <w:r w:rsidRPr="00781103">
          <w:rPr>
            <w:rStyle w:val="Hipervnculo"/>
            <w:rFonts w:ascii="Arial" w:hAnsi="Arial" w:cs="Arial"/>
            <w:b/>
            <w:bCs/>
            <w:sz w:val="28"/>
            <w:szCs w:val="28"/>
          </w:rPr>
          <w:t>https://todoingenieriaindustrial.wordpress.com/metrologia-y-normalizacion/3-4-diferencia-ventajas-y-desventajas-de-instrumentos-analogicos-y-digitales/</w:t>
        </w:r>
      </w:hyperlink>
    </w:p>
    <w:p w14:paraId="4A0ACBB4" w14:textId="77777777" w:rsidR="00C524B8" w:rsidRPr="004613B8" w:rsidRDefault="00C524B8" w:rsidP="004613B8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39309418" w14:textId="77777777" w:rsidR="002E00CA" w:rsidRPr="002E00CA" w:rsidRDefault="002E00CA" w:rsidP="002E00CA">
      <w:pPr>
        <w:rPr>
          <w:rFonts w:ascii="Andalus" w:hAnsi="Andalus" w:cs="Andalus"/>
          <w:b/>
          <w:bCs/>
          <w:sz w:val="96"/>
          <w:szCs w:val="96"/>
        </w:rPr>
      </w:pPr>
    </w:p>
    <w:sectPr w:rsidR="002E00CA" w:rsidRPr="002E00C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Andalus">
    <w:altName w:val="Arial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DF2874"/>
    <w:multiLevelType w:val="hybridMultilevel"/>
    <w:tmpl w:val="4E1276DE"/>
    <w:lvl w:ilvl="0" w:tplc="080A000D">
      <w:start w:val="1"/>
      <w:numFmt w:val="bullet"/>
      <w:lvlText w:val=""/>
      <w:lvlJc w:val="left"/>
      <w:pPr>
        <w:ind w:left="284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644" w:hanging="360"/>
      </w:pPr>
    </w:lvl>
    <w:lvl w:ilvl="2" w:tplc="080A001B" w:tentative="1">
      <w:start w:val="1"/>
      <w:numFmt w:val="lowerRoman"/>
      <w:lvlText w:val="%3."/>
      <w:lvlJc w:val="right"/>
      <w:pPr>
        <w:ind w:left="1364" w:hanging="180"/>
      </w:pPr>
    </w:lvl>
    <w:lvl w:ilvl="3" w:tplc="080A000F" w:tentative="1">
      <w:start w:val="1"/>
      <w:numFmt w:val="decimal"/>
      <w:lvlText w:val="%4."/>
      <w:lvlJc w:val="left"/>
      <w:pPr>
        <w:ind w:left="2084" w:hanging="360"/>
      </w:pPr>
    </w:lvl>
    <w:lvl w:ilvl="4" w:tplc="080A0019" w:tentative="1">
      <w:start w:val="1"/>
      <w:numFmt w:val="lowerLetter"/>
      <w:lvlText w:val="%5."/>
      <w:lvlJc w:val="left"/>
      <w:pPr>
        <w:ind w:left="2804" w:hanging="360"/>
      </w:pPr>
    </w:lvl>
    <w:lvl w:ilvl="5" w:tplc="080A001B" w:tentative="1">
      <w:start w:val="1"/>
      <w:numFmt w:val="lowerRoman"/>
      <w:lvlText w:val="%6."/>
      <w:lvlJc w:val="right"/>
      <w:pPr>
        <w:ind w:left="3524" w:hanging="180"/>
      </w:pPr>
    </w:lvl>
    <w:lvl w:ilvl="6" w:tplc="080A000F" w:tentative="1">
      <w:start w:val="1"/>
      <w:numFmt w:val="decimal"/>
      <w:lvlText w:val="%7."/>
      <w:lvlJc w:val="left"/>
      <w:pPr>
        <w:ind w:left="4244" w:hanging="360"/>
      </w:pPr>
    </w:lvl>
    <w:lvl w:ilvl="7" w:tplc="080A0019" w:tentative="1">
      <w:start w:val="1"/>
      <w:numFmt w:val="lowerLetter"/>
      <w:lvlText w:val="%8."/>
      <w:lvlJc w:val="left"/>
      <w:pPr>
        <w:ind w:left="4964" w:hanging="360"/>
      </w:pPr>
    </w:lvl>
    <w:lvl w:ilvl="8" w:tplc="080A001B" w:tentative="1">
      <w:start w:val="1"/>
      <w:numFmt w:val="lowerRoman"/>
      <w:lvlText w:val="%9."/>
      <w:lvlJc w:val="right"/>
      <w:pPr>
        <w:ind w:left="5684" w:hanging="180"/>
      </w:pPr>
    </w:lvl>
  </w:abstractNum>
  <w:abstractNum w:abstractNumId="1" w15:restartNumberingAfterBreak="0">
    <w:nsid w:val="0FAB3A1F"/>
    <w:multiLevelType w:val="hybridMultilevel"/>
    <w:tmpl w:val="F3A0C52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702AFC"/>
    <w:multiLevelType w:val="hybridMultilevel"/>
    <w:tmpl w:val="98127C64"/>
    <w:lvl w:ilvl="0" w:tplc="08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1AD3DA7"/>
    <w:multiLevelType w:val="hybridMultilevel"/>
    <w:tmpl w:val="9F98181E"/>
    <w:lvl w:ilvl="0" w:tplc="0C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32A631D"/>
    <w:multiLevelType w:val="hybridMultilevel"/>
    <w:tmpl w:val="568EDDEE"/>
    <w:lvl w:ilvl="0" w:tplc="08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70B2BF5"/>
    <w:multiLevelType w:val="hybridMultilevel"/>
    <w:tmpl w:val="123E21BA"/>
    <w:lvl w:ilvl="0" w:tplc="08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93A6EAD"/>
    <w:multiLevelType w:val="hybridMultilevel"/>
    <w:tmpl w:val="742641BC"/>
    <w:lvl w:ilvl="0" w:tplc="08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C1D2FFD"/>
    <w:multiLevelType w:val="hybridMultilevel"/>
    <w:tmpl w:val="68866046"/>
    <w:lvl w:ilvl="0" w:tplc="08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45E46D7"/>
    <w:multiLevelType w:val="hybridMultilevel"/>
    <w:tmpl w:val="720CAE30"/>
    <w:lvl w:ilvl="0" w:tplc="0C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5624030"/>
    <w:multiLevelType w:val="hybridMultilevel"/>
    <w:tmpl w:val="50588F7C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36F4513"/>
    <w:multiLevelType w:val="hybridMultilevel"/>
    <w:tmpl w:val="4240ECB0"/>
    <w:lvl w:ilvl="0" w:tplc="080A0017">
      <w:start w:val="1"/>
      <w:numFmt w:val="lowerLetter"/>
      <w:lvlText w:val="%1)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9020717"/>
    <w:multiLevelType w:val="hybridMultilevel"/>
    <w:tmpl w:val="745A09BE"/>
    <w:lvl w:ilvl="0" w:tplc="080A0017">
      <w:start w:val="1"/>
      <w:numFmt w:val="lowerLetter"/>
      <w:lvlText w:val="%1)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2372788"/>
    <w:multiLevelType w:val="hybridMultilevel"/>
    <w:tmpl w:val="768C32F4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13604A7"/>
    <w:multiLevelType w:val="hybridMultilevel"/>
    <w:tmpl w:val="6E7AB9A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11"/>
  </w:num>
  <w:num w:numId="4">
    <w:abstractNumId w:val="9"/>
  </w:num>
  <w:num w:numId="5">
    <w:abstractNumId w:val="0"/>
  </w:num>
  <w:num w:numId="6">
    <w:abstractNumId w:val="4"/>
  </w:num>
  <w:num w:numId="7">
    <w:abstractNumId w:val="6"/>
  </w:num>
  <w:num w:numId="8">
    <w:abstractNumId w:val="12"/>
  </w:num>
  <w:num w:numId="9">
    <w:abstractNumId w:val="2"/>
  </w:num>
  <w:num w:numId="10">
    <w:abstractNumId w:val="13"/>
  </w:num>
  <w:num w:numId="11">
    <w:abstractNumId w:val="1"/>
  </w:num>
  <w:num w:numId="12">
    <w:abstractNumId w:val="7"/>
  </w:num>
  <w:num w:numId="13">
    <w:abstractNumId w:val="10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0CA"/>
    <w:rsid w:val="0007576A"/>
    <w:rsid w:val="00231223"/>
    <w:rsid w:val="002E00CA"/>
    <w:rsid w:val="004613B8"/>
    <w:rsid w:val="0071582F"/>
    <w:rsid w:val="00C524B8"/>
    <w:rsid w:val="00D31854"/>
    <w:rsid w:val="00EB1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8FBB2"/>
  <w15:chartTrackingRefBased/>
  <w15:docId w15:val="{515981FD-2A5B-45A9-A0E9-479308781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E00C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E00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1">
    <w:name w:val="Plain Table 1"/>
    <w:basedOn w:val="Tablanormal"/>
    <w:uiPriority w:val="41"/>
    <w:rsid w:val="002E00C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Prrafodelista">
    <w:name w:val="List Paragraph"/>
    <w:basedOn w:val="Normal"/>
    <w:uiPriority w:val="34"/>
    <w:qFormat/>
    <w:rsid w:val="002E00C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4613B8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613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todoingenieriaindustrial.wordpress.com/metrologia-y-normalizacion/3-4-diferencia-ventajas-y-desventajas-de-instrumentos-analogicos-y-digitale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301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COMPAQ</dc:creator>
  <cp:keywords/>
  <dc:description/>
  <cp:lastModifiedBy>esmeralda ayala soto</cp:lastModifiedBy>
  <cp:revision>3</cp:revision>
  <dcterms:created xsi:type="dcterms:W3CDTF">2020-06-10T17:28:00Z</dcterms:created>
  <dcterms:modified xsi:type="dcterms:W3CDTF">2020-06-10T17:54:00Z</dcterms:modified>
</cp:coreProperties>
</file>